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3173" w14:textId="77777777" w:rsidR="009C29DF" w:rsidRPr="00FF45F2" w:rsidRDefault="009C29DF" w:rsidP="009C29DF">
      <w:pPr>
        <w:rPr>
          <w:b/>
          <w:bCs/>
        </w:rPr>
      </w:pPr>
      <w:r w:rsidRPr="00FF45F2">
        <w:rPr>
          <w:b/>
          <w:bCs/>
        </w:rPr>
        <w:t xml:space="preserve">CONDICIONES GENERALES DE HISWA RECRON para </w:t>
      </w:r>
      <w:proofErr w:type="spellStart"/>
      <w:r w:rsidRPr="00FF45F2">
        <w:rPr>
          <w:b/>
          <w:bCs/>
        </w:rPr>
        <w:t>alojamientos</w:t>
      </w:r>
      <w:proofErr w:type="spellEnd"/>
      <w:r w:rsidRPr="00FF45F2">
        <w:rPr>
          <w:b/>
          <w:bCs/>
        </w:rPr>
        <w:t xml:space="preserve"> </w:t>
      </w:r>
      <w:proofErr w:type="spellStart"/>
      <w:r w:rsidRPr="00FF45F2">
        <w:rPr>
          <w:b/>
          <w:bCs/>
        </w:rPr>
        <w:t>vacacionales</w:t>
      </w:r>
      <w:proofErr w:type="spellEnd"/>
    </w:p>
    <w:p w14:paraId="0BA87BFE" w14:textId="0FC08980" w:rsidR="009C29DF" w:rsidRDefault="009C29DF" w:rsidP="009C29DF">
      <w:r>
        <w:t xml:space="preserve">Las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HISWA RECRON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elaboradas</w:t>
      </w:r>
      <w:proofErr w:type="spellEnd"/>
      <w:r>
        <w:t xml:space="preserve"> en </w:t>
      </w:r>
      <w:proofErr w:type="spellStart"/>
      <w:r>
        <w:t>concertación</w:t>
      </w:r>
      <w:proofErr w:type="spellEnd"/>
      <w:r>
        <w:t xml:space="preserve"> con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Consumidores</w:t>
      </w:r>
      <w:proofErr w:type="spellEnd"/>
      <w:r>
        <w:t xml:space="preserve"> y el ANWB en el marco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de la </w:t>
      </w:r>
      <w:proofErr w:type="spellStart"/>
      <w:r>
        <w:t>Autorregulación</w:t>
      </w:r>
      <w:proofErr w:type="spellEnd"/>
      <w:r>
        <w:t xml:space="preserve"> (CZ) del </w:t>
      </w:r>
      <w:proofErr w:type="spellStart"/>
      <w:r>
        <w:t>Sociaal-Economische</w:t>
      </w:r>
      <w:proofErr w:type="spellEnd"/>
      <w:r>
        <w:t xml:space="preserve"> Raad (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Socioeconómico</w:t>
      </w:r>
      <w:proofErr w:type="spellEnd"/>
      <w:r>
        <w:t xml:space="preserve">) y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entrado</w:t>
      </w:r>
      <w:proofErr w:type="spellEnd"/>
      <w:r>
        <w:t xml:space="preserve"> en </w:t>
      </w:r>
      <w:proofErr w:type="spellStart"/>
      <w:r>
        <w:t>vigor</w:t>
      </w:r>
      <w:proofErr w:type="spellEnd"/>
    </w:p>
    <w:p w14:paraId="200CE1B4" w14:textId="77777777" w:rsidR="002558F7" w:rsidRDefault="002558F7" w:rsidP="002558F7">
      <w:pPr>
        <w:rPr>
          <w:sz w:val="18"/>
          <w:szCs w:val="18"/>
        </w:rPr>
        <w:sectPr w:rsidR="002558F7" w:rsidSect="00C80A55">
          <w:pgSz w:w="11906" w:h="16838"/>
          <w:pgMar w:top="720" w:right="720" w:bottom="720" w:left="340" w:header="708" w:footer="708" w:gutter="0"/>
          <w:cols w:space="708"/>
          <w:docGrid w:linePitch="360"/>
        </w:sectPr>
      </w:pPr>
    </w:p>
    <w:p w14:paraId="293B7076" w14:textId="77777777" w:rsidR="002558F7" w:rsidRDefault="002558F7" w:rsidP="002558F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4F6545BA" w14:textId="77777777" w:rsidR="009C29DF" w:rsidRPr="009C29DF" w:rsidRDefault="009C29DF" w:rsidP="009C29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9C29DF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9C29DF">
        <w:rPr>
          <w:rFonts w:ascii="TradeGothicLTStd-Bd2" w:hAnsi="TradeGothicLTStd-Bd2" w:cs="TradeGothicLTStd-Bd2"/>
          <w:b/>
          <w:sz w:val="16"/>
          <w:szCs w:val="16"/>
        </w:rPr>
        <w:t xml:space="preserve"> 1: </w:t>
      </w:r>
      <w:proofErr w:type="spellStart"/>
      <w:r w:rsidRPr="009C29DF">
        <w:rPr>
          <w:rFonts w:ascii="TradeGothicLTStd-Bd2" w:hAnsi="TradeGothicLTStd-Bd2" w:cs="TradeGothicLTStd-Bd2"/>
          <w:b/>
          <w:sz w:val="16"/>
          <w:szCs w:val="16"/>
        </w:rPr>
        <w:t>Definiciones</w:t>
      </w:r>
      <w:proofErr w:type="spellEnd"/>
    </w:p>
    <w:p w14:paraId="7B30D7D1" w14:textId="77777777" w:rsidR="009C29DF" w:rsidRPr="00E86F67" w:rsidRDefault="009C29DF" w:rsidP="009C29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En las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presentes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condiciones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se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aplicarán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las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siguientes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definiciones</w:t>
      </w:r>
      <w:proofErr w:type="spellEnd"/>
    </w:p>
    <w:p w14:paraId="1BD478AB" w14:textId="07EF1EB9" w:rsidR="009C29DF" w:rsidRPr="00E86F67" w:rsidRDefault="009C29DF" w:rsidP="009C29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a. </w:t>
      </w:r>
      <w:r w:rsidR="00FF45F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residencia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vacaciones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: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tienda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campaña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caravana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plegable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autocaravana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caravana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(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fija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), bungalow,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casa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verano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cabaña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excursionista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y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similares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>;</w:t>
      </w:r>
    </w:p>
    <w:p w14:paraId="412608D2" w14:textId="7B7A52D4" w:rsidR="009C29DF" w:rsidRPr="00E86F67" w:rsidRDefault="009C29DF" w:rsidP="009C29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b. </w:t>
      </w:r>
      <w:r w:rsidR="00FF45F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: la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empresa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, la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institución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o la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asociación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que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pone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residencia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vacaciones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disposición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>;</w:t>
      </w:r>
    </w:p>
    <w:p w14:paraId="6B2D2BD1" w14:textId="6C4D383A" w:rsidR="009C29DF" w:rsidRPr="00E86F67" w:rsidRDefault="009C29DF" w:rsidP="009C29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86F67">
        <w:rPr>
          <w:rFonts w:ascii="TradeGothicLTStd-Bd2" w:hAnsi="TradeGothicLTStd-Bd2" w:cs="TradeGothicLTStd-Bd2"/>
          <w:bCs/>
          <w:sz w:val="16"/>
          <w:szCs w:val="16"/>
        </w:rPr>
        <w:t>c.</w:t>
      </w:r>
      <w:r w:rsidR="00FF45F2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: la persona que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celebra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relativo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a la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residencia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vacaciones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con el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>;</w:t>
      </w:r>
    </w:p>
    <w:p w14:paraId="3EF6CE5D" w14:textId="6972F4D1" w:rsidR="009C29DF" w:rsidRPr="00E86F67" w:rsidRDefault="009C29DF" w:rsidP="009C29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d. </w:t>
      </w:r>
      <w:r w:rsidR="00062F1B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copropietario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: la(s) persona(s)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también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indicada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(s) en el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</w:p>
    <w:p w14:paraId="42BF2F63" w14:textId="50D2BF42" w:rsidR="009C29DF" w:rsidRPr="009C29DF" w:rsidRDefault="009C29DF" w:rsidP="009C29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e. </w:t>
      </w:r>
      <w:r w:rsidR="00062F1B">
        <w:rPr>
          <w:rFonts w:ascii="TradeGothicLTStd-Bd2" w:hAnsi="TradeGothicLTStd-Bd2" w:cs="TradeGothicLTStd-Bd2"/>
          <w:bCs/>
          <w:sz w:val="16"/>
          <w:szCs w:val="16"/>
        </w:rPr>
        <w:tab/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tercero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: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cualquier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otra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persona que no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sea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 y/o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su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(s)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compañero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(s) de </w:t>
      </w:r>
      <w:proofErr w:type="spellStart"/>
      <w:r w:rsidRPr="00E86F67">
        <w:rPr>
          <w:rFonts w:ascii="TradeGothicLTStd-Bd2" w:hAnsi="TradeGothicLTStd-Bd2" w:cs="TradeGothicLTStd-Bd2"/>
          <w:bCs/>
          <w:sz w:val="16"/>
          <w:szCs w:val="16"/>
        </w:rPr>
        <w:t>vacaciones</w:t>
      </w:r>
      <w:proofErr w:type="spellEnd"/>
      <w:r w:rsidRPr="00E86F67">
        <w:rPr>
          <w:rFonts w:ascii="TradeGothicLTStd-Bd2" w:hAnsi="TradeGothicLTStd-Bd2" w:cs="TradeGothicLTStd-Bd2"/>
          <w:bCs/>
          <w:sz w:val="16"/>
          <w:szCs w:val="16"/>
        </w:rPr>
        <w:t xml:space="preserve">; </w:t>
      </w:r>
    </w:p>
    <w:p w14:paraId="5664FEDB" w14:textId="03B23128" w:rsidR="004905C6" w:rsidRPr="004905C6" w:rsidRDefault="004905C6" w:rsidP="008551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4905C6">
        <w:rPr>
          <w:rFonts w:ascii="TradeGothicLTStd-Bd2" w:hAnsi="TradeGothicLTStd-Bd2" w:cs="TradeGothicLTStd-Bd2"/>
          <w:sz w:val="16"/>
          <w:szCs w:val="16"/>
        </w:rPr>
        <w:t xml:space="preserve">f. </w:t>
      </w:r>
      <w:r w:rsidR="008551BA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precio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acordado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: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tarifa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que se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paga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por el uso de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residencia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; por la presente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debe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indicarse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, mediante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una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lista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precios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, lo que no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está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incluido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en el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precio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; </w:t>
      </w:r>
    </w:p>
    <w:p w14:paraId="7B91FF8E" w14:textId="66148D9E" w:rsidR="004905C6" w:rsidRPr="004905C6" w:rsidRDefault="004905C6" w:rsidP="008551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4905C6">
        <w:rPr>
          <w:rFonts w:ascii="TradeGothicLTStd-Bd2" w:hAnsi="TradeGothicLTStd-Bd2" w:cs="TradeGothicLTStd-Bd2"/>
          <w:sz w:val="16"/>
          <w:szCs w:val="16"/>
        </w:rPr>
        <w:t xml:space="preserve">g. </w:t>
      </w:r>
      <w:r w:rsidR="008551BA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costes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todos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los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costes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para el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relacionados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con el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funcionamiento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residencia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>;</w:t>
      </w:r>
    </w:p>
    <w:p w14:paraId="047D4997" w14:textId="2484AFB6" w:rsidR="00D05909" w:rsidRPr="004905C6" w:rsidRDefault="004905C6" w:rsidP="008551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4905C6">
        <w:rPr>
          <w:rFonts w:ascii="TradeGothicLTStd-Bd2" w:hAnsi="TradeGothicLTStd-Bd2" w:cs="TradeGothicLTStd-Bd2"/>
          <w:sz w:val="16"/>
          <w:szCs w:val="16"/>
        </w:rPr>
        <w:t xml:space="preserve">h. </w:t>
      </w:r>
      <w:r w:rsidR="008551BA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información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información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escrita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>/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electrónica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sobre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el uso de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residencia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, las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instalaciones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y las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normas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relativas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a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estancia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>;</w:t>
      </w:r>
    </w:p>
    <w:p w14:paraId="1DB9915F" w14:textId="33C1EDF6" w:rsidR="004905C6" w:rsidRPr="004905C6" w:rsidRDefault="004905C6" w:rsidP="004905C6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4905C6">
        <w:rPr>
          <w:rFonts w:ascii="TradeGothicLTStd-Bd2" w:hAnsi="TradeGothicLTStd-Bd2" w:cs="TradeGothicLTStd-Bd2"/>
          <w:sz w:val="16"/>
          <w:szCs w:val="16"/>
        </w:rPr>
        <w:t xml:space="preserve">i. </w:t>
      </w:r>
      <w:r w:rsidR="00E647E7">
        <w:rPr>
          <w:rFonts w:ascii="TradeGothicLTStd-Bd2" w:hAnsi="TradeGothicLTStd-Bd2" w:cs="TradeGothicLTStd-Bd2"/>
          <w:sz w:val="16"/>
          <w:szCs w:val="16"/>
        </w:rPr>
        <w:tab/>
      </w:r>
      <w:r w:rsidRPr="004905C6">
        <w:rPr>
          <w:rFonts w:ascii="TradeGothicLTStd-Bd2" w:hAnsi="TradeGothicLTStd-Bd2" w:cs="TradeGothicLTStd-Bd2"/>
          <w:sz w:val="16"/>
          <w:szCs w:val="16"/>
        </w:rPr>
        <w:t xml:space="preserve">comité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disputas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: el Comité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Disputas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Recreo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en </w:t>
      </w:r>
    </w:p>
    <w:p w14:paraId="730AB8C8" w14:textId="77777777" w:rsidR="004905C6" w:rsidRPr="004905C6" w:rsidRDefault="004905C6" w:rsidP="00E647E7">
      <w:pPr>
        <w:autoSpaceDE w:val="0"/>
        <w:autoSpaceDN w:val="0"/>
        <w:adjustRightInd w:val="0"/>
        <w:spacing w:after="0" w:line="240" w:lineRule="auto"/>
        <w:ind w:left="708"/>
        <w:rPr>
          <w:rFonts w:ascii="TradeGothicLTStd-Bd2" w:hAnsi="TradeGothicLTStd-Bd2" w:cs="TradeGothicLTStd-Bd2"/>
          <w:sz w:val="16"/>
          <w:szCs w:val="16"/>
        </w:rPr>
      </w:pPr>
      <w:r w:rsidRPr="004905C6">
        <w:rPr>
          <w:rFonts w:ascii="TradeGothicLTStd-Bd2" w:hAnsi="TradeGothicLTStd-Bd2" w:cs="TradeGothicLTStd-Bd2"/>
          <w:sz w:val="16"/>
          <w:szCs w:val="16"/>
        </w:rPr>
        <w:t xml:space="preserve">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Haya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compuesto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por ANWB/Consumentenbond/HISWA RECRON;</w:t>
      </w:r>
    </w:p>
    <w:p w14:paraId="7D5FD799" w14:textId="4DD0E3B2" w:rsidR="004905C6" w:rsidRPr="004905C6" w:rsidRDefault="004905C6" w:rsidP="00176DCB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radeGothicLTStd-Bd2" w:hAnsi="TradeGothicLTStd-Bd2" w:cs="TradeGothicLTStd-Bd2"/>
          <w:sz w:val="16"/>
          <w:szCs w:val="16"/>
        </w:rPr>
      </w:pPr>
      <w:r w:rsidRPr="004905C6">
        <w:rPr>
          <w:rFonts w:ascii="TradeGothicLTStd-Bd2" w:hAnsi="TradeGothicLTStd-Bd2" w:cs="TradeGothicLTStd-Bd2"/>
          <w:sz w:val="16"/>
          <w:szCs w:val="16"/>
        </w:rPr>
        <w:t xml:space="preserve">j. </w:t>
      </w:r>
      <w:r w:rsidR="00D05909">
        <w:rPr>
          <w:rFonts w:ascii="TradeGothicLTStd-Bd2" w:hAnsi="TradeGothicLTStd-Bd2" w:cs="TradeGothicLTStd-Bd2"/>
          <w:sz w:val="16"/>
          <w:szCs w:val="16"/>
        </w:rPr>
        <w:tab/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cancelación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: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rescisión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contrato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parte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del</w:t>
      </w:r>
      <w:r w:rsidR="00136723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antes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fecha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inicio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la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estancia</w:t>
      </w:r>
      <w:proofErr w:type="spellEnd"/>
    </w:p>
    <w:p w14:paraId="60DF0E07" w14:textId="120C292B" w:rsidR="004905C6" w:rsidRPr="004905C6" w:rsidRDefault="004905C6" w:rsidP="00CD00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4905C6">
        <w:rPr>
          <w:rFonts w:ascii="TradeGothicLTStd-Bd2" w:hAnsi="TradeGothicLTStd-Bd2" w:cs="TradeGothicLTStd-Bd2"/>
          <w:sz w:val="16"/>
          <w:szCs w:val="16"/>
        </w:rPr>
        <w:t>k.</w:t>
      </w:r>
      <w:r w:rsidR="00176DCB">
        <w:rPr>
          <w:rFonts w:ascii="TradeGothicLTStd-Bd2" w:hAnsi="TradeGothicLTStd-Bd2" w:cs="TradeGothicLTStd-Bd2"/>
          <w:sz w:val="16"/>
          <w:szCs w:val="16"/>
        </w:rPr>
        <w:tab/>
      </w:r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litigio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: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cuando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una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reclamación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presentada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por el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no ha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sido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resuelta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4905C6">
        <w:rPr>
          <w:rFonts w:ascii="TradeGothicLTStd-Bd2" w:hAnsi="TradeGothicLTStd-Bd2" w:cs="TradeGothicLTStd-Bd2"/>
          <w:sz w:val="16"/>
          <w:szCs w:val="16"/>
        </w:rPr>
        <w:t>satisfacción</w:t>
      </w:r>
      <w:proofErr w:type="spellEnd"/>
      <w:r w:rsidRPr="004905C6">
        <w:rPr>
          <w:rFonts w:ascii="TradeGothicLTStd-Bd2" w:hAnsi="TradeGothicLTStd-Bd2" w:cs="TradeGothicLTStd-Bd2"/>
          <w:sz w:val="16"/>
          <w:szCs w:val="16"/>
        </w:rPr>
        <w:t xml:space="preserve"> de las partes.</w:t>
      </w:r>
    </w:p>
    <w:p w14:paraId="682A0FB6" w14:textId="77777777" w:rsidR="004905C6" w:rsidRPr="004905C6" w:rsidRDefault="004905C6" w:rsidP="004905C6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6D025764" w14:textId="77777777" w:rsidR="002558F7" w:rsidRPr="003F56F2" w:rsidRDefault="002558F7" w:rsidP="002558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radeGothicLTStd-Bd2"/>
          <w:sz w:val="16"/>
          <w:szCs w:val="16"/>
        </w:rPr>
      </w:pPr>
    </w:p>
    <w:p w14:paraId="7FC3D049" w14:textId="77777777" w:rsidR="004905C6" w:rsidRPr="004905C6" w:rsidRDefault="004905C6" w:rsidP="004905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4905C6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4905C6">
        <w:rPr>
          <w:rFonts w:ascii="TradeGothicLTStd-Bd2" w:hAnsi="TradeGothicLTStd-Bd2" w:cs="TradeGothicLTStd-Bd2"/>
          <w:b/>
          <w:sz w:val="16"/>
          <w:szCs w:val="16"/>
        </w:rPr>
        <w:t xml:space="preserve"> 2: </w:t>
      </w:r>
      <w:proofErr w:type="spellStart"/>
      <w:r w:rsidRPr="004905C6">
        <w:rPr>
          <w:rFonts w:ascii="TradeGothicLTStd-Bd2" w:hAnsi="TradeGothicLTStd-Bd2" w:cs="TradeGothicLTStd-Bd2"/>
          <w:b/>
          <w:sz w:val="16"/>
          <w:szCs w:val="16"/>
        </w:rPr>
        <w:t>Contenido</w:t>
      </w:r>
      <w:proofErr w:type="spellEnd"/>
      <w:r w:rsidRPr="004905C6">
        <w:rPr>
          <w:rFonts w:ascii="TradeGothicLTStd-Bd2" w:hAnsi="TradeGothicLTStd-Bd2" w:cs="TradeGothicLTStd-Bd2"/>
          <w:b/>
          <w:sz w:val="16"/>
          <w:szCs w:val="16"/>
        </w:rPr>
        <w:t xml:space="preserve"> del </w:t>
      </w:r>
      <w:proofErr w:type="spellStart"/>
      <w:r w:rsidRPr="004905C6">
        <w:rPr>
          <w:rFonts w:ascii="TradeGothicLTStd-Bd2" w:hAnsi="TradeGothicLTStd-Bd2" w:cs="TradeGothicLTStd-Bd2"/>
          <w:b/>
          <w:sz w:val="16"/>
          <w:szCs w:val="16"/>
        </w:rPr>
        <w:t>acuerdo</w:t>
      </w:r>
      <w:proofErr w:type="spellEnd"/>
    </w:p>
    <w:p w14:paraId="161A8C44" w14:textId="77777777" w:rsidR="004905C6" w:rsidRPr="00D02724" w:rsidRDefault="004905C6" w:rsidP="004905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D02724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Pr="00D02724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pone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disposición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, con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fines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recreativos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, por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tanto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no de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residencia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permanente,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residencia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vacaciones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clase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tipo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, por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periodo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acordados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383B70A" w14:textId="77777777" w:rsidR="004905C6" w:rsidRPr="00D02724" w:rsidRDefault="004905C6" w:rsidP="004905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D02724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D02724">
        <w:rPr>
          <w:rFonts w:ascii="TradeGothicLTStd-Bd2" w:hAnsi="TradeGothicLTStd-Bd2" w:cs="TradeGothicLTStd-Bd2"/>
          <w:bCs/>
          <w:sz w:val="16"/>
          <w:szCs w:val="16"/>
        </w:rPr>
        <w:tab/>
        <w:t xml:space="preserve">2.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está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obligado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facilitar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adelantado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información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escrita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en la que se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basa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parcialmente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el presente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.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deberá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comunicar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siempre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escrito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 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tiempo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cualquier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modificación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misma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4AD92A25" w14:textId="0D35DB29" w:rsidR="006D776E" w:rsidRPr="00D02724" w:rsidRDefault="004905C6" w:rsidP="006D776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D02724">
        <w:rPr>
          <w:rFonts w:ascii="TradeGothicLTStd-Bd2" w:hAnsi="TradeGothicLTStd-Bd2" w:cs="TradeGothicLTStd-Bd2"/>
          <w:bCs/>
          <w:sz w:val="16"/>
          <w:szCs w:val="16"/>
        </w:rPr>
        <w:t>3.</w:t>
      </w:r>
      <w:r w:rsidRPr="00D02724">
        <w:rPr>
          <w:rFonts w:ascii="TradeGothicLTStd-Bd2" w:hAnsi="TradeGothicLTStd-Bd2" w:cs="TradeGothicLTStd-Bd2"/>
          <w:bCs/>
          <w:sz w:val="16"/>
          <w:szCs w:val="16"/>
        </w:rPr>
        <w:tab/>
        <w:t xml:space="preserve">3. En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que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información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difiera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considerablemente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información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facilitada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en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momento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celebración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,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cliente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tendrá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derecho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rescindir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sin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coste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alguno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0832B466" w14:textId="2E16973B" w:rsidR="006D776E" w:rsidRPr="00D02724" w:rsidRDefault="006D776E" w:rsidP="00563B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D02724">
        <w:rPr>
          <w:rFonts w:ascii="TradeGothicLTStd-Bd2" w:hAnsi="TradeGothicLTStd-Bd2" w:cs="TradeGothicLTStd-Bd2"/>
          <w:bCs/>
          <w:sz w:val="16"/>
          <w:szCs w:val="16"/>
        </w:rPr>
        <w:t>4.</w:t>
      </w:r>
      <w:r w:rsidR="00563B8F">
        <w:rPr>
          <w:rFonts w:ascii="TradeGothicLTStd-Bd2" w:hAnsi="TradeGothicLTStd-Bd2" w:cs="TradeGothicLTStd-Bd2"/>
          <w:bCs/>
          <w:sz w:val="16"/>
          <w:szCs w:val="16"/>
        </w:rPr>
        <w:tab/>
      </w:r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tiene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obligación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respetar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información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que lo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acompaña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Velará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por que el/los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compañero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(s) de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vacaciones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y/o el/los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tercero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(s) que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visiten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y/o se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alojen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con él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respeten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información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correspondiente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C3F5BAA" w14:textId="20D47EBC" w:rsidR="006D776E" w:rsidRPr="00D02724" w:rsidRDefault="006D776E" w:rsidP="00563B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D02724">
        <w:rPr>
          <w:rFonts w:ascii="TradeGothicLTStd-Bd2" w:hAnsi="TradeGothicLTStd-Bd2" w:cs="TradeGothicLTStd-Bd2"/>
          <w:bCs/>
          <w:sz w:val="16"/>
          <w:szCs w:val="16"/>
        </w:rPr>
        <w:t>5.</w:t>
      </w:r>
      <w:r w:rsidR="00563B8F">
        <w:rPr>
          <w:rFonts w:ascii="TradeGothicLTStd-Bd2" w:hAnsi="TradeGothicLTStd-Bd2" w:cs="TradeGothicLTStd-Bd2"/>
          <w:bCs/>
          <w:sz w:val="16"/>
          <w:szCs w:val="16"/>
        </w:rPr>
        <w:tab/>
      </w:r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En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que las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disposiciones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y/o la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información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adjunta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entren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en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conflicto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con las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condiciones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HISWA RECRON, se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aplicarán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las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condiciones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HISWA RECRON.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Esto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no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afecta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hecho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 que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y 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puedan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celebrar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acuerdos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complementarios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individuales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por los que se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desvíen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estas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condiciones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favor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D02724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D02724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45AC3B7C" w14:textId="77777777" w:rsidR="006D776E" w:rsidRPr="006D776E" w:rsidRDefault="006D776E" w:rsidP="006D776E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16"/>
          <w:szCs w:val="16"/>
        </w:rPr>
      </w:pPr>
    </w:p>
    <w:p w14:paraId="595F87C8" w14:textId="77777777" w:rsidR="002558F7" w:rsidRPr="002D78C1" w:rsidRDefault="002558F7" w:rsidP="002558F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1E5C89AA" w14:textId="391C7813" w:rsidR="007B547C" w:rsidRPr="007B547C" w:rsidRDefault="006D776E" w:rsidP="00563B8F">
      <w:pPr>
        <w:rPr>
          <w:rFonts w:ascii="TradeGothicLTStd-Bd2" w:hAnsi="TradeGothicLTStd-Bd2" w:cs="TradeGothicLTStd-Bd2"/>
          <w:sz w:val="16"/>
          <w:szCs w:val="16"/>
        </w:rPr>
      </w:pPr>
      <w:proofErr w:type="spellStart"/>
      <w:r w:rsidRPr="006D776E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6D776E">
        <w:rPr>
          <w:rFonts w:ascii="TradeGothicLTStd-Bd2" w:hAnsi="TradeGothicLTStd-Bd2" w:cs="TradeGothicLTStd-Bd2"/>
          <w:b/>
          <w:sz w:val="16"/>
          <w:szCs w:val="16"/>
        </w:rPr>
        <w:t xml:space="preserve"> 3: </w:t>
      </w:r>
      <w:proofErr w:type="spellStart"/>
      <w:r w:rsidRPr="006D776E">
        <w:rPr>
          <w:rFonts w:ascii="TradeGothicLTStd-Bd2" w:hAnsi="TradeGothicLTStd-Bd2" w:cs="TradeGothicLTStd-Bd2"/>
          <w:b/>
          <w:sz w:val="16"/>
          <w:szCs w:val="16"/>
        </w:rPr>
        <w:t>Duración</w:t>
      </w:r>
      <w:proofErr w:type="spellEnd"/>
      <w:r w:rsidRPr="006D776E">
        <w:rPr>
          <w:rFonts w:ascii="TradeGothicLTStd-Bd2" w:hAnsi="TradeGothicLTStd-Bd2" w:cs="TradeGothicLTStd-Bd2"/>
          <w:b/>
          <w:sz w:val="16"/>
          <w:szCs w:val="16"/>
        </w:rPr>
        <w:t xml:space="preserve"> y </w:t>
      </w:r>
      <w:proofErr w:type="spellStart"/>
      <w:r w:rsidRPr="006D776E">
        <w:rPr>
          <w:rFonts w:ascii="TradeGothicLTStd-Bd2" w:hAnsi="TradeGothicLTStd-Bd2" w:cs="TradeGothicLTStd-Bd2"/>
          <w:b/>
          <w:sz w:val="16"/>
          <w:szCs w:val="16"/>
        </w:rPr>
        <w:t>expiración</w:t>
      </w:r>
      <w:proofErr w:type="spellEnd"/>
      <w:r w:rsidRPr="006D776E">
        <w:rPr>
          <w:rFonts w:ascii="TradeGothicLTStd-Bd2" w:hAnsi="TradeGothicLTStd-Bd2" w:cs="TradeGothicLTStd-Bd2"/>
          <w:b/>
          <w:sz w:val="16"/>
          <w:szCs w:val="16"/>
        </w:rPr>
        <w:t xml:space="preserve"> del </w:t>
      </w:r>
      <w:proofErr w:type="spellStart"/>
      <w:r w:rsidRPr="006D776E">
        <w:rPr>
          <w:rFonts w:ascii="TradeGothicLTStd-Bd2" w:hAnsi="TradeGothicLTStd-Bd2" w:cs="TradeGothicLTStd-Bd2"/>
          <w:b/>
          <w:sz w:val="16"/>
          <w:szCs w:val="16"/>
        </w:rPr>
        <w:t>acuerdo</w:t>
      </w:r>
      <w:proofErr w:type="spellEnd"/>
      <w:r w:rsidR="00563B8F">
        <w:rPr>
          <w:rFonts w:ascii="TradeGothicLTStd-Bd2" w:hAnsi="TradeGothicLTStd-Bd2" w:cs="TradeGothicLTStd-Bd2"/>
          <w:b/>
          <w:sz w:val="16"/>
          <w:szCs w:val="16"/>
        </w:rPr>
        <w:br/>
      </w:r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El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contrato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finaliza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pleno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derecho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una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vez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expirado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el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plazo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acordado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sin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que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sea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necesario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notificar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="007B547C" w:rsidRPr="007B547C">
        <w:rPr>
          <w:rFonts w:ascii="TradeGothicLTStd-Bd2" w:hAnsi="TradeGothicLTStd-Bd2" w:cs="TradeGothicLTStd-Bd2"/>
          <w:sz w:val="16"/>
          <w:szCs w:val="16"/>
        </w:rPr>
        <w:t>rescisión</w:t>
      </w:r>
      <w:proofErr w:type="spellEnd"/>
      <w:r w:rsidR="007B547C" w:rsidRPr="007B547C">
        <w:rPr>
          <w:rFonts w:ascii="TradeGothicLTStd-Bd2" w:hAnsi="TradeGothicLTStd-Bd2" w:cs="TradeGothicLTStd-Bd2"/>
          <w:sz w:val="16"/>
          <w:szCs w:val="16"/>
        </w:rPr>
        <w:t>.</w:t>
      </w:r>
    </w:p>
    <w:p w14:paraId="5F19FD3F" w14:textId="77777777" w:rsidR="007B547C" w:rsidRPr="007B547C" w:rsidRDefault="007B547C" w:rsidP="007B547C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03154676" w14:textId="77777777" w:rsidR="007B547C" w:rsidRPr="00C45672" w:rsidRDefault="007B547C" w:rsidP="007B547C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C45672">
        <w:rPr>
          <w:rFonts w:ascii="TradeGothicLTStd-Bd2" w:hAnsi="TradeGothicLTStd-Bd2" w:cs="TradeGothicLTStd-Bd2"/>
          <w:b/>
          <w:bCs/>
          <w:sz w:val="16"/>
          <w:szCs w:val="16"/>
        </w:rPr>
        <w:t>Artículo</w:t>
      </w:r>
      <w:proofErr w:type="spellEnd"/>
      <w:r w:rsidRPr="00C456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4: </w:t>
      </w:r>
      <w:proofErr w:type="spellStart"/>
      <w:r w:rsidRPr="00C45672">
        <w:rPr>
          <w:rFonts w:ascii="TradeGothicLTStd-Bd2" w:hAnsi="TradeGothicLTStd-Bd2" w:cs="TradeGothicLTStd-Bd2"/>
          <w:b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y </w:t>
      </w:r>
      <w:proofErr w:type="spellStart"/>
      <w:r w:rsidRPr="00C45672">
        <w:rPr>
          <w:rFonts w:ascii="TradeGothicLTStd-Bd2" w:hAnsi="TradeGothicLTStd-Bd2" w:cs="TradeGothicLTStd-Bd2"/>
          <w:b/>
          <w:bCs/>
          <w:sz w:val="16"/>
          <w:szCs w:val="16"/>
        </w:rPr>
        <w:t>modificación</w:t>
      </w:r>
      <w:proofErr w:type="spellEnd"/>
      <w:r w:rsidRPr="00C45672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/>
          <w:bCs/>
          <w:sz w:val="16"/>
          <w:szCs w:val="16"/>
        </w:rPr>
        <w:t>precio</w:t>
      </w:r>
      <w:proofErr w:type="spellEnd"/>
    </w:p>
    <w:p w14:paraId="08D4F7EE" w14:textId="3BC3B1C0" w:rsidR="007B547C" w:rsidRPr="007B547C" w:rsidRDefault="007B547C" w:rsidP="00563B8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radeGothicLTStd-Bd2" w:hAnsi="TradeGothicLTStd-Bd2" w:cs="TradeGothicLTStd-Bd2"/>
          <w:sz w:val="16"/>
          <w:szCs w:val="16"/>
        </w:rPr>
      </w:pPr>
      <w:r w:rsidRPr="007B547C">
        <w:rPr>
          <w:rFonts w:ascii="TradeGothicLTStd-Bd2" w:hAnsi="TradeGothicLTStd-Bd2" w:cs="TradeGothicLTStd-Bd2"/>
          <w:sz w:val="16"/>
          <w:szCs w:val="16"/>
        </w:rPr>
        <w:t>1.</w:t>
      </w:r>
      <w:r w:rsidRPr="007B547C">
        <w:rPr>
          <w:rFonts w:ascii="TradeGothicLTStd-Bd2" w:hAnsi="TradeGothicLTStd-Bd2" w:cs="TradeGothicLTStd-Bd2"/>
          <w:sz w:val="16"/>
          <w:szCs w:val="16"/>
        </w:rPr>
        <w:tab/>
        <w:t xml:space="preserve">El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precio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se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acuerda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sobre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la base de las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tarifas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aplicables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en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ese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momento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, que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son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determinadas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por el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>.</w:t>
      </w:r>
    </w:p>
    <w:p w14:paraId="6D382A18" w14:textId="0D4FE408" w:rsidR="007B547C" w:rsidRPr="007B547C" w:rsidRDefault="007B547C" w:rsidP="00C4567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radeGothicLTStd-Bd2" w:hAnsi="TradeGothicLTStd-Bd2" w:cs="TradeGothicLTStd-Bd2"/>
          <w:sz w:val="16"/>
          <w:szCs w:val="16"/>
        </w:rPr>
      </w:pPr>
      <w:r w:rsidRPr="007B547C">
        <w:rPr>
          <w:rFonts w:ascii="TradeGothicLTStd-Bd2" w:hAnsi="TradeGothicLTStd-Bd2" w:cs="TradeGothicLTStd-Bd2"/>
          <w:sz w:val="16"/>
          <w:szCs w:val="16"/>
        </w:rPr>
        <w:t>2.</w:t>
      </w:r>
      <w:r w:rsidRPr="007B547C">
        <w:rPr>
          <w:rFonts w:ascii="TradeGothicLTStd-Bd2" w:hAnsi="TradeGothicLTStd-Bd2" w:cs="TradeGothicLTStd-Bd2"/>
          <w:sz w:val="16"/>
          <w:szCs w:val="16"/>
        </w:rPr>
        <w:tab/>
        <w:t xml:space="preserve">En el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de que, tras la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determinación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precio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acordado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debido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aumento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de las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tasas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parte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r w:rsidRPr="007B547C">
        <w:rPr>
          <w:rFonts w:ascii="TradeGothicLTStd-Bd2" w:hAnsi="TradeGothicLTStd-Bd2" w:cs="TradeGothicLTStd-Bd2"/>
          <w:sz w:val="16"/>
          <w:szCs w:val="16"/>
        </w:rPr>
        <w:t xml:space="preserve">del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surjan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costes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adicionales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como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consecuencia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cambio en las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tasas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y/o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gravámenes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, que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estén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directamente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relacionados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con la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residencia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o con el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éstos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podrán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ser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repercutidos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también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tras la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conclusión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7B547C">
        <w:rPr>
          <w:rFonts w:ascii="TradeGothicLTStd-Bd2" w:hAnsi="TradeGothicLTStd-Bd2" w:cs="TradeGothicLTStd-Bd2"/>
          <w:sz w:val="16"/>
          <w:szCs w:val="16"/>
        </w:rPr>
        <w:t>acuerdo</w:t>
      </w:r>
      <w:proofErr w:type="spellEnd"/>
      <w:r w:rsidRPr="007B547C">
        <w:rPr>
          <w:rFonts w:ascii="TradeGothicLTStd-Bd2" w:hAnsi="TradeGothicLTStd-Bd2" w:cs="TradeGothicLTStd-Bd2"/>
          <w:sz w:val="16"/>
          <w:szCs w:val="16"/>
        </w:rPr>
        <w:t>.</w:t>
      </w:r>
    </w:p>
    <w:p w14:paraId="1EB3C33F" w14:textId="77777777" w:rsidR="007B547C" w:rsidRPr="007B547C" w:rsidRDefault="007B547C" w:rsidP="007B547C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4A76866F" w14:textId="77777777" w:rsidR="002558F7" w:rsidRDefault="002558F7" w:rsidP="002558F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2DE51BF1" w14:textId="77777777" w:rsidR="007B547C" w:rsidRPr="007B547C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7B547C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7B547C">
        <w:rPr>
          <w:rFonts w:ascii="TradeGothicLTStd-Bd2" w:hAnsi="TradeGothicLTStd-Bd2" w:cs="TradeGothicLTStd-Bd2"/>
          <w:b/>
          <w:sz w:val="16"/>
          <w:szCs w:val="16"/>
        </w:rPr>
        <w:t xml:space="preserve"> 5: Pago</w:t>
      </w:r>
    </w:p>
    <w:p w14:paraId="496DBC59" w14:textId="77777777" w:rsidR="007B547C" w:rsidRPr="00C45672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Pr="00C456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deberá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efectuar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los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pagos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euros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salvo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pacto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contrario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teniendo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cuenta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las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condiciones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acordadas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1DF8D55" w14:textId="77777777" w:rsidR="007B547C" w:rsidRPr="00C45672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C456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que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pesar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requerimiento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previo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pago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escrito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no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cumpla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o no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cumpla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adecuadamente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su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obligación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pago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plazo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dos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semanas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tras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requerimiento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escrito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tendrá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derecho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rescindir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con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efecto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inmediato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sin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perjuicio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derecho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exigir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pago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íntegro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483DB80A" w14:textId="32E18F49" w:rsidR="007B547C" w:rsidRPr="00C45672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>3.</w:t>
      </w:r>
      <w:r w:rsidRPr="00C456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Si el día de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llegada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no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dispone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importe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total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adeudado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tendrá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derecho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denegar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turista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acceso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vivienda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vacaciones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sin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perjuicio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derecho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exigir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pago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íntegro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02CA4063" w14:textId="1D1A6869" w:rsidR="007B547C" w:rsidRPr="00C45672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>4.</w:t>
      </w:r>
      <w:r w:rsidRPr="00C456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Los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gastos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extrajudiciales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razonablemente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realizados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por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tras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haber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notificado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incumplimiento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correrán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 cargo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. 5.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que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importe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total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no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haya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sido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abonado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tiempo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se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aplicará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tipo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interés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legal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sobre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importe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pendiente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tras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intimación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escrito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2414C6E5" w14:textId="77777777" w:rsidR="007B547C" w:rsidRPr="007B547C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6221C104" w14:textId="77777777" w:rsidR="002558F7" w:rsidRPr="002D78C1" w:rsidRDefault="002558F7" w:rsidP="002558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37749EA7" w14:textId="77777777" w:rsidR="007B547C" w:rsidRPr="007B547C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7B547C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7B547C">
        <w:rPr>
          <w:rFonts w:ascii="TradeGothicLTStd-Bd2" w:hAnsi="TradeGothicLTStd-Bd2" w:cs="TradeGothicLTStd-Bd2"/>
          <w:b/>
          <w:sz w:val="16"/>
          <w:szCs w:val="16"/>
        </w:rPr>
        <w:t xml:space="preserve"> 6: </w:t>
      </w:r>
      <w:proofErr w:type="spellStart"/>
      <w:r w:rsidRPr="007B547C">
        <w:rPr>
          <w:rFonts w:ascii="TradeGothicLTStd-Bd2" w:hAnsi="TradeGothicLTStd-Bd2" w:cs="TradeGothicLTStd-Bd2"/>
          <w:b/>
          <w:sz w:val="16"/>
          <w:szCs w:val="16"/>
        </w:rPr>
        <w:t>Anulación</w:t>
      </w:r>
      <w:proofErr w:type="spellEnd"/>
    </w:p>
    <w:p w14:paraId="0FF739C6" w14:textId="67951972" w:rsidR="007B547C" w:rsidRPr="00C45672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="00656198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cancelación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deberá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abonar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="00656198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indemnización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Ésta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asciende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a:</w:t>
      </w:r>
    </w:p>
    <w:p w14:paraId="1A7010E3" w14:textId="77777777" w:rsidR="007B547C" w:rsidRPr="00C45672" w:rsidRDefault="007B547C" w:rsidP="00656198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-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cancelación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más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tres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meses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antes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fecha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inicio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el 15%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;</w:t>
      </w:r>
    </w:p>
    <w:p w14:paraId="58449188" w14:textId="77777777" w:rsidR="007B547C" w:rsidRPr="00C45672" w:rsidRDefault="007B547C" w:rsidP="00FE492D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-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cancelación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entre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tres y dos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meses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antes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fecha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inicio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el 50%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;</w:t>
      </w:r>
    </w:p>
    <w:p w14:paraId="598FE9AB" w14:textId="77777777" w:rsidR="007B547C" w:rsidRPr="00C45672" w:rsidRDefault="007B547C" w:rsidP="00FE492D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-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cancelación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entre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dos y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mes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antes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fecha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inicio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el 75%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;</w:t>
      </w:r>
    </w:p>
    <w:p w14:paraId="0104281B" w14:textId="77777777" w:rsidR="007B547C" w:rsidRPr="00C45672" w:rsidRDefault="007B547C" w:rsidP="00FE492D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-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anulación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en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plazo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mes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antes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fecha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inicio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el 90%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;</w:t>
      </w:r>
    </w:p>
    <w:p w14:paraId="17834544" w14:textId="77777777" w:rsidR="007B547C" w:rsidRPr="00C45672" w:rsidRDefault="007B547C" w:rsidP="00FE492D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-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cancelación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mismo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día de 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fecha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inicio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el 100%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precio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acordado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2204F0B0" w14:textId="77777777" w:rsidR="007B547C" w:rsidRPr="00C45672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C45672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C45672">
        <w:rPr>
          <w:rFonts w:ascii="TradeGothicLTStd-Bd2" w:hAnsi="TradeGothicLTStd-Bd2" w:cs="TradeGothicLTStd-Bd2"/>
          <w:bCs/>
          <w:sz w:val="16"/>
          <w:szCs w:val="16"/>
        </w:rPr>
        <w:tab/>
        <w:t xml:space="preserve">La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remuneración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se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reembolsará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proporcionalmente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previa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deducción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los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gastos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administración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, en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 que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lugar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sea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reservado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tercero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recomendación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y con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consentimiento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escrito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para 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mismo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periodo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parte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C45672">
        <w:rPr>
          <w:rFonts w:ascii="TradeGothicLTStd-Bd2" w:hAnsi="TradeGothicLTStd-Bd2" w:cs="TradeGothicLTStd-Bd2"/>
          <w:bCs/>
          <w:sz w:val="16"/>
          <w:szCs w:val="16"/>
        </w:rPr>
        <w:t>mismo</w:t>
      </w:r>
      <w:proofErr w:type="spellEnd"/>
      <w:r w:rsidRPr="00C45672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32924AA5" w14:textId="77777777" w:rsidR="007B547C" w:rsidRPr="007B547C" w:rsidRDefault="007B547C" w:rsidP="007B547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78E800FB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777AA58D" w14:textId="77777777" w:rsidR="009D2B47" w:rsidRPr="00E1599F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E1599F">
        <w:rPr>
          <w:rFonts w:ascii="TradeGothicLTStd-Bd2" w:hAnsi="TradeGothicLTStd-Bd2" w:cs="TradeGothicLTStd-Bd2"/>
          <w:b/>
          <w:bCs/>
          <w:sz w:val="16"/>
          <w:szCs w:val="16"/>
        </w:rPr>
        <w:t>Artículo</w:t>
      </w:r>
      <w:proofErr w:type="spellEnd"/>
      <w:r w:rsidRPr="00E1599F">
        <w:rPr>
          <w:rFonts w:ascii="TradeGothicLTStd-Bd2" w:hAnsi="TradeGothicLTStd-Bd2" w:cs="TradeGothicLTStd-Bd2"/>
          <w:b/>
          <w:bCs/>
          <w:sz w:val="16"/>
          <w:szCs w:val="16"/>
        </w:rPr>
        <w:t xml:space="preserve"> 7: </w:t>
      </w:r>
      <w:proofErr w:type="spellStart"/>
      <w:r w:rsidRPr="00E1599F">
        <w:rPr>
          <w:rFonts w:ascii="TradeGothicLTStd-Bd2" w:hAnsi="TradeGothicLTStd-Bd2" w:cs="TradeGothicLTStd-Bd2"/>
          <w:b/>
          <w:bCs/>
          <w:sz w:val="16"/>
          <w:szCs w:val="16"/>
        </w:rPr>
        <w:t>Utilización</w:t>
      </w:r>
      <w:proofErr w:type="spellEnd"/>
      <w:r w:rsidRPr="00E1599F">
        <w:rPr>
          <w:rFonts w:ascii="TradeGothicLTStd-Bd2" w:hAnsi="TradeGothicLTStd-Bd2" w:cs="TradeGothicLTStd-Bd2"/>
          <w:b/>
          <w:bCs/>
          <w:sz w:val="16"/>
          <w:szCs w:val="16"/>
        </w:rPr>
        <w:t xml:space="preserve"> por </w:t>
      </w:r>
      <w:proofErr w:type="spellStart"/>
      <w:r w:rsidRPr="00E1599F">
        <w:rPr>
          <w:rFonts w:ascii="TradeGothicLTStd-Bd2" w:hAnsi="TradeGothicLTStd-Bd2" w:cs="TradeGothicLTStd-Bd2"/>
          <w:b/>
          <w:bCs/>
          <w:sz w:val="16"/>
          <w:szCs w:val="16"/>
        </w:rPr>
        <w:t>terceros</w:t>
      </w:r>
      <w:proofErr w:type="spellEnd"/>
    </w:p>
    <w:p w14:paraId="2DE16B19" w14:textId="280E16D9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1.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El uso por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terceros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alojamiento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sólo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está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permitido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si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ha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dado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su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consentimiento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>.</w:t>
      </w:r>
    </w:p>
    <w:p w14:paraId="3BD67B38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2.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autorización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concedida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podrá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estar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sujeta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condiciones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que se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establecerán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previamente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>.</w:t>
      </w:r>
    </w:p>
    <w:p w14:paraId="2E41E4B8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753FD991" w14:textId="77777777" w:rsidR="00E1599F" w:rsidRDefault="00E1599F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30F0245C" w14:textId="3F8F3DBA" w:rsidR="009D2B47" w:rsidRPr="00001801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Artículo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8: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Salida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anticipada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del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titular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de las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vacaciones</w:t>
      </w:r>
      <w:proofErr w:type="spellEnd"/>
    </w:p>
    <w:p w14:paraId="07AFBC23" w14:textId="44EFDFD1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 xml:space="preserve">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titular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las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deberá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abonar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precio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íntegro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del</w:t>
      </w:r>
      <w:r w:rsidR="00001801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período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acordado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7BD12E9A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25CBEC21" w14:textId="77777777" w:rsidR="009D2B47" w:rsidRPr="00001801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</w:p>
    <w:p w14:paraId="1B2E7D6A" w14:textId="77777777" w:rsidR="009D2B47" w:rsidRPr="00001801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Artículo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9: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Rescisión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provisional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por el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propietario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y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desahucio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en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caso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de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falta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imputable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y/o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acto</w:t>
      </w:r>
      <w:proofErr w:type="spellEnd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 xml:space="preserve"> </w:t>
      </w:r>
      <w:proofErr w:type="spellStart"/>
      <w:r w:rsidRPr="00001801">
        <w:rPr>
          <w:rFonts w:ascii="TradeGothicLTStd-Bd2" w:hAnsi="TradeGothicLTStd-Bd2" w:cs="TradeGothicLTStd-Bd2"/>
          <w:b/>
          <w:bCs/>
          <w:sz w:val="16"/>
          <w:szCs w:val="16"/>
        </w:rPr>
        <w:t>ilícito</w:t>
      </w:r>
      <w:proofErr w:type="spellEnd"/>
    </w:p>
    <w:p w14:paraId="618E13A9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1.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puede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rescindir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contrato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con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efecto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inmediato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: </w:t>
      </w:r>
    </w:p>
    <w:p w14:paraId="7B8A0DA3" w14:textId="607F734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a.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En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que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el/los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compañero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(s)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viaje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y/o el/los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tercero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(s) no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cumplan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o no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cumplan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adecuadamente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las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obligaciones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derivadas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contrato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información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perteneciente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mismo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y/o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normativa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gubernamental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pesar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una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advertencia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previa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hasta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tal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punto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r w:rsidRPr="009D2B47">
        <w:rPr>
          <w:rFonts w:ascii="TradeGothicLTStd-Bd2" w:hAnsi="TradeGothicLTStd-Bd2" w:cs="TradeGothicLTStd-Bd2"/>
          <w:sz w:val="16"/>
          <w:szCs w:val="16"/>
        </w:rPr>
        <w:lastRenderedPageBreak/>
        <w:t xml:space="preserve">que,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acuerdo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con las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normas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razonabilidad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y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equidad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no se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pueda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exigir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que continúe con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contrato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>;</w:t>
      </w:r>
    </w:p>
    <w:p w14:paraId="7A3A2896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b.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Si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pesar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advertencia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previa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causa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molestias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y/o a los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demás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o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echa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perder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buen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ambiente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en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recinto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o en sus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inmediaciones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>;</w:t>
      </w:r>
    </w:p>
    <w:p w14:paraId="243404CB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c.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En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que, 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pesar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advertencia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previa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actúe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forma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contraria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destino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recinto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utilizando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residencia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>.</w:t>
      </w:r>
    </w:p>
    <w:p w14:paraId="7AA8B4C9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2.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En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que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desee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rescisión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anticipada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y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desalojo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deberá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informar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ello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mediante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carta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entregada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personalmente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.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Esta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carta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debe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señalar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posibilidad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someter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litigio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Comisión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litigios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.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advertencia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podrá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omitirse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en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casos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urgentes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>.</w:t>
      </w:r>
    </w:p>
    <w:p w14:paraId="352C8971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3.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Tras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rescisión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deberá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desalojar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residencia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y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abandonar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terreno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lo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antes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posible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pero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más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tardar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en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plazo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de 4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horas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08A188CC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9D2B47">
        <w:rPr>
          <w:rFonts w:ascii="TradeGothicLTStd-Bd2" w:hAnsi="TradeGothicLTStd-Bd2" w:cs="TradeGothicLTStd-Bd2"/>
          <w:sz w:val="16"/>
          <w:szCs w:val="16"/>
        </w:rPr>
        <w:t>4.</w:t>
      </w:r>
      <w:r w:rsidRPr="009D2B47">
        <w:rPr>
          <w:rFonts w:ascii="TradeGothicLTStd-Bd2" w:hAnsi="TradeGothicLTStd-Bd2" w:cs="TradeGothicLTStd-Bd2"/>
          <w:sz w:val="16"/>
          <w:szCs w:val="16"/>
        </w:rPr>
        <w:tab/>
        <w:t xml:space="preserve">En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principio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, el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seguirá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estando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obligado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pagar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tarifa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9D2B47">
        <w:rPr>
          <w:rFonts w:ascii="TradeGothicLTStd-Bd2" w:hAnsi="TradeGothicLTStd-Bd2" w:cs="TradeGothicLTStd-Bd2"/>
          <w:sz w:val="16"/>
          <w:szCs w:val="16"/>
        </w:rPr>
        <w:t>acordada</w:t>
      </w:r>
      <w:proofErr w:type="spellEnd"/>
      <w:r w:rsidRPr="009D2B47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3809BE4C" w14:textId="77777777" w:rsidR="009D2B47" w:rsidRPr="009D2B47" w:rsidRDefault="009D2B47" w:rsidP="009D2B4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764B08D6" w14:textId="77777777" w:rsidR="002558F7" w:rsidRPr="002D78C1" w:rsidRDefault="002558F7" w:rsidP="002558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53EE065E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B27D97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B27D97">
        <w:rPr>
          <w:rFonts w:ascii="TradeGothicLTStd-Bd2" w:hAnsi="TradeGothicLTStd-Bd2" w:cs="TradeGothicLTStd-Bd2"/>
          <w:b/>
          <w:sz w:val="16"/>
          <w:szCs w:val="16"/>
        </w:rPr>
        <w:t xml:space="preserve"> 10: </w:t>
      </w:r>
      <w:proofErr w:type="spellStart"/>
      <w:r w:rsidRPr="00B27D97">
        <w:rPr>
          <w:rFonts w:ascii="TradeGothicLTStd-Bd2" w:hAnsi="TradeGothicLTStd-Bd2" w:cs="TradeGothicLTStd-Bd2"/>
          <w:b/>
          <w:sz w:val="16"/>
          <w:szCs w:val="16"/>
        </w:rPr>
        <w:t>Leyes</w:t>
      </w:r>
      <w:proofErr w:type="spellEnd"/>
      <w:r w:rsidRPr="00B27D97">
        <w:rPr>
          <w:rFonts w:ascii="TradeGothicLTStd-Bd2" w:hAnsi="TradeGothicLTStd-Bd2" w:cs="TradeGothicLTStd-Bd2"/>
          <w:b/>
          <w:sz w:val="16"/>
          <w:szCs w:val="16"/>
        </w:rPr>
        <w:t xml:space="preserve"> y </w:t>
      </w:r>
      <w:proofErr w:type="spellStart"/>
      <w:r w:rsidRPr="00B27D97">
        <w:rPr>
          <w:rFonts w:ascii="TradeGothicLTStd-Bd2" w:hAnsi="TradeGothicLTStd-Bd2" w:cs="TradeGothicLTStd-Bd2"/>
          <w:b/>
          <w:sz w:val="16"/>
          <w:szCs w:val="16"/>
        </w:rPr>
        <w:t>reglamentos</w:t>
      </w:r>
      <w:proofErr w:type="spellEnd"/>
    </w:p>
    <w:p w14:paraId="6D772CE5" w14:textId="77777777" w:rsidR="00B27D97" w:rsidRPr="00F270E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deberá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garantizar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todo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momento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que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alojamiento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vacacional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tanto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interna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externamente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cumple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con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todos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los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requisitos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medioambientales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y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seguridad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que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Gobierno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imponga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pueda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imponer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alojamiento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vacacional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10024AD9" w14:textId="77777777" w:rsidR="00B27D97" w:rsidRPr="00F270E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vacacional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estará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obligado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observar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estrictamente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todas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las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normas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seguridad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vigentes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lugar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Asimismo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velará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por que los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demás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veraneantes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y/o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terceros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que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visiten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y/o se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alojen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con él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respeten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estrictamente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las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normas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seguridad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vigentes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lugar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42FE31D6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1643306E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2AA599BE" w14:textId="77777777" w:rsidR="00B27D97" w:rsidRPr="00F270E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>Artículo</w:t>
      </w:r>
      <w:proofErr w:type="spellEnd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 xml:space="preserve"> 11: </w:t>
      </w:r>
      <w:proofErr w:type="spellStart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>Mantenimiento</w:t>
      </w:r>
      <w:proofErr w:type="spellEnd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 xml:space="preserve"> y </w:t>
      </w:r>
      <w:proofErr w:type="spellStart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>construcción</w:t>
      </w:r>
      <w:proofErr w:type="spellEnd"/>
    </w:p>
    <w:p w14:paraId="2E07E731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B27D97">
        <w:rPr>
          <w:rFonts w:ascii="TradeGothicLTStd-Bd2" w:hAnsi="TradeGothicLTStd-Bd2" w:cs="TradeGothicLTStd-Bd2"/>
          <w:sz w:val="16"/>
          <w:szCs w:val="16"/>
        </w:rPr>
        <w:t>1.</w:t>
      </w:r>
      <w:r w:rsidRPr="00B27D97">
        <w:rPr>
          <w:rFonts w:ascii="TradeGothicLTStd-Bd2" w:hAnsi="TradeGothicLTStd-Bd2" w:cs="TradeGothicLTStd-Bd2"/>
          <w:sz w:val="16"/>
          <w:szCs w:val="16"/>
        </w:rPr>
        <w:tab/>
        <w:t xml:space="preserve">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está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obligado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mantener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el área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recreativa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y las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instalaciones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centrales en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buen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estado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conservación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003CFC20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B27D97">
        <w:rPr>
          <w:rFonts w:ascii="TradeGothicLTStd-Bd2" w:hAnsi="TradeGothicLTStd-Bd2" w:cs="TradeGothicLTStd-Bd2"/>
          <w:sz w:val="16"/>
          <w:szCs w:val="16"/>
        </w:rPr>
        <w:t>2.</w:t>
      </w:r>
      <w:r w:rsidRPr="00B27D97">
        <w:rPr>
          <w:rFonts w:ascii="TradeGothicLTStd-Bd2" w:hAnsi="TradeGothicLTStd-Bd2" w:cs="TradeGothicLTStd-Bd2"/>
          <w:sz w:val="16"/>
          <w:szCs w:val="16"/>
        </w:rPr>
        <w:tab/>
        <w:t xml:space="preserve">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está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obligado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mantener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residencia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y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su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entorno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inmediato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durante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la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vigencia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contrato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en 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mismo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estado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en que lo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recibió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3EA10961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B27D97">
        <w:rPr>
          <w:rFonts w:ascii="TradeGothicLTStd-Bd2" w:hAnsi="TradeGothicLTStd-Bd2" w:cs="TradeGothicLTStd-Bd2"/>
          <w:sz w:val="16"/>
          <w:szCs w:val="16"/>
        </w:rPr>
        <w:t>3.</w:t>
      </w:r>
      <w:r w:rsidRPr="00B27D97">
        <w:rPr>
          <w:rFonts w:ascii="TradeGothicLTStd-Bd2" w:hAnsi="TradeGothicLTStd-Bd2" w:cs="TradeGothicLTStd-Bd2"/>
          <w:sz w:val="16"/>
          <w:szCs w:val="16"/>
        </w:rPr>
        <w:tab/>
        <w:t xml:space="preserve">3. 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su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(s)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compañero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(s) de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vacaciones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y/o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terceros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no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podrán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excavar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en 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terreno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talar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árboles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podar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arbustos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o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realizar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cualquier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otra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actividad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naturaleza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similar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42F19918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6F80CAEC" w14:textId="77777777" w:rsidR="002558F7" w:rsidRPr="004F1FEC" w:rsidRDefault="002558F7" w:rsidP="002558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3DDB6B0D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B27D97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B27D97">
        <w:rPr>
          <w:rFonts w:ascii="TradeGothicLTStd-Bd2" w:hAnsi="TradeGothicLTStd-Bd2" w:cs="TradeGothicLTStd-Bd2"/>
          <w:b/>
          <w:sz w:val="16"/>
          <w:szCs w:val="16"/>
        </w:rPr>
        <w:t xml:space="preserve"> 12: </w:t>
      </w:r>
      <w:proofErr w:type="spellStart"/>
      <w:r w:rsidRPr="00B27D97">
        <w:rPr>
          <w:rFonts w:ascii="TradeGothicLTStd-Bd2" w:hAnsi="TradeGothicLTStd-Bd2" w:cs="TradeGothicLTStd-Bd2"/>
          <w:b/>
          <w:sz w:val="16"/>
          <w:szCs w:val="16"/>
        </w:rPr>
        <w:t>Responsabilidad</w:t>
      </w:r>
      <w:proofErr w:type="spellEnd"/>
    </w:p>
    <w:p w14:paraId="25A6A725" w14:textId="77777777" w:rsidR="00B27D97" w:rsidRPr="00F270E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1.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responsabilidad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legal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daños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que no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sean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corporales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ni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mortales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se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limita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máximo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455.000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euros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suceso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obligado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contratar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seguro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para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ello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0566EC9E" w14:textId="77777777" w:rsidR="00B27D97" w:rsidRPr="00F270E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no será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responsable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los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accidentes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robos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daños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que se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produzcan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sus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instalaciones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salvo que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sean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consecuencia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deficiencia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imputable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2D909973" w14:textId="7C937C4A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3.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no es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responsable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las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consecuencias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condiciones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meteorológicas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extremas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u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otras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formas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fuerza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mayor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9F447B1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B27D97">
        <w:rPr>
          <w:rFonts w:ascii="TradeGothicLTStd-Bd2" w:hAnsi="TradeGothicLTStd-Bd2" w:cs="TradeGothicLTStd-Bd2"/>
          <w:sz w:val="16"/>
          <w:szCs w:val="16"/>
        </w:rPr>
        <w:t>4.</w:t>
      </w:r>
      <w:r w:rsidRPr="00B27D97">
        <w:rPr>
          <w:rFonts w:ascii="TradeGothicLTStd-Bd2" w:hAnsi="TradeGothicLTStd-Bd2" w:cs="TradeGothicLTStd-Bd2"/>
          <w:sz w:val="16"/>
          <w:szCs w:val="16"/>
        </w:rPr>
        <w:tab/>
        <w:t xml:space="preserve">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es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responsable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los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fallos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los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servicios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públicos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salvo que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pueda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invocar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fuerza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mayor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>.</w:t>
      </w:r>
    </w:p>
    <w:p w14:paraId="4B6F1868" w14:textId="77777777" w:rsidR="00B27D97" w:rsidRPr="00B27D97" w:rsidRDefault="00B27D97" w:rsidP="00B27D9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B27D97">
        <w:rPr>
          <w:rFonts w:ascii="TradeGothicLTStd-Bd2" w:hAnsi="TradeGothicLTStd-Bd2" w:cs="TradeGothicLTStd-Bd2"/>
          <w:sz w:val="16"/>
          <w:szCs w:val="16"/>
        </w:rPr>
        <w:t>5.</w:t>
      </w:r>
      <w:r w:rsidRPr="00B27D97">
        <w:rPr>
          <w:rFonts w:ascii="TradeGothicLTStd-Bd2" w:hAnsi="TradeGothicLTStd-Bd2" w:cs="TradeGothicLTStd-Bd2"/>
          <w:sz w:val="16"/>
          <w:szCs w:val="16"/>
        </w:rPr>
        <w:tab/>
        <w:t xml:space="preserve">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será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responsable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frente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los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daños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causados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actos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u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omisiones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suyos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de los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demás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veraneantes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y/o de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terceros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en la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medida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en que se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trate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daños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imputables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, a los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demás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veraneantes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y/o 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terceros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>.</w:t>
      </w:r>
    </w:p>
    <w:p w14:paraId="67041467" w14:textId="0D180FA4" w:rsidR="002558F7" w:rsidRDefault="00B27D97" w:rsidP="002558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r w:rsidRPr="00B27D97">
        <w:rPr>
          <w:rFonts w:ascii="TradeGothicLTStd-Bd2" w:hAnsi="TradeGothicLTStd-Bd2" w:cs="TradeGothicLTStd-Bd2"/>
          <w:sz w:val="16"/>
          <w:szCs w:val="16"/>
        </w:rPr>
        <w:t>6.</w:t>
      </w:r>
      <w:r w:rsidRPr="00B27D97">
        <w:rPr>
          <w:rFonts w:ascii="TradeGothicLTStd-Bd2" w:hAnsi="TradeGothicLTStd-Bd2" w:cs="TradeGothicLTStd-Bd2"/>
          <w:sz w:val="16"/>
          <w:szCs w:val="16"/>
        </w:rPr>
        <w:tab/>
        <w:t xml:space="preserve">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se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compromete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tomar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las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medidas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oportunas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tras la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notificación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parte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de las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molestias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causadas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otros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B27D97">
        <w:rPr>
          <w:rFonts w:ascii="TradeGothicLTStd-Bd2" w:hAnsi="TradeGothicLTStd-Bd2" w:cs="TradeGothicLTStd-Bd2"/>
          <w:sz w:val="16"/>
          <w:szCs w:val="16"/>
        </w:rPr>
        <w:t>veraneantes</w:t>
      </w:r>
      <w:proofErr w:type="spellEnd"/>
      <w:r w:rsidRPr="00B27D97">
        <w:rPr>
          <w:rFonts w:ascii="TradeGothicLTStd-Bd2" w:hAnsi="TradeGothicLTStd-Bd2" w:cs="TradeGothicLTStd-Bd2"/>
          <w:sz w:val="16"/>
          <w:szCs w:val="16"/>
        </w:rPr>
        <w:t>.</w:t>
      </w:r>
    </w:p>
    <w:p w14:paraId="228F974D" w14:textId="77777777" w:rsidR="002558F7" w:rsidRDefault="002558F7" w:rsidP="002558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79AC1D51" w14:textId="77777777" w:rsidR="002558F7" w:rsidRDefault="002558F7" w:rsidP="002558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68057A5F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  <w:proofErr w:type="spellStart"/>
      <w:r w:rsidRPr="00E86F67">
        <w:rPr>
          <w:rFonts w:ascii="TradeGothicLTStd-Bd2" w:hAnsi="TradeGothicLTStd-Bd2" w:cs="TradeGothicLTStd-Bd2"/>
          <w:b/>
          <w:sz w:val="16"/>
          <w:szCs w:val="16"/>
        </w:rPr>
        <w:t>Artículo</w:t>
      </w:r>
      <w:proofErr w:type="spellEnd"/>
      <w:r w:rsidRPr="00E86F67">
        <w:rPr>
          <w:rFonts w:ascii="TradeGothicLTStd-Bd2" w:hAnsi="TradeGothicLTStd-Bd2" w:cs="TradeGothicLTStd-Bd2"/>
          <w:b/>
          <w:sz w:val="16"/>
          <w:szCs w:val="16"/>
        </w:rPr>
        <w:t xml:space="preserve"> 13: </w:t>
      </w:r>
      <w:proofErr w:type="spellStart"/>
      <w:r w:rsidRPr="00E86F67">
        <w:rPr>
          <w:rFonts w:ascii="TradeGothicLTStd-Bd2" w:hAnsi="TradeGothicLTStd-Bd2" w:cs="TradeGothicLTStd-Bd2"/>
          <w:b/>
          <w:sz w:val="16"/>
          <w:szCs w:val="16"/>
        </w:rPr>
        <w:t>Resolución</w:t>
      </w:r>
      <w:proofErr w:type="spellEnd"/>
      <w:r w:rsidRPr="00E86F67">
        <w:rPr>
          <w:rFonts w:ascii="TradeGothicLTStd-Bd2" w:hAnsi="TradeGothicLTStd-Bd2" w:cs="TradeGothicLTStd-Bd2"/>
          <w:b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b/>
          <w:sz w:val="16"/>
          <w:szCs w:val="16"/>
        </w:rPr>
        <w:t>litigios</w:t>
      </w:r>
      <w:proofErr w:type="spellEnd"/>
    </w:p>
    <w:p w14:paraId="35348280" w14:textId="77777777" w:rsidR="00E86F67" w:rsidRPr="00F270E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1.  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y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quedan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vinculados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por las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resoluciones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Comisión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3A7F493C" w14:textId="77777777" w:rsidR="00E86F67" w:rsidRPr="00F270E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2.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derecho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holandés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se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aplicará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todos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los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relacionados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con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Sólo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Comisión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tribunal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neerlandés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serán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competentes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para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conocer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40294961" w14:textId="77777777" w:rsidR="00E86F67" w:rsidRPr="00F270E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3.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En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sobre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celebración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ejecución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del presente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contrato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deberá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presentarse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escrito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o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otra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forma que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determine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Comisión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más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tardar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12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meses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después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fecha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la que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turista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haya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presentado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reclamación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0AF0EC21" w14:textId="77777777" w:rsidR="00E86F67" w:rsidRPr="00F270E7" w:rsidRDefault="00E86F67" w:rsidP="00F270E7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En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que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desee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someter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Comisión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deberá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pedir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cliente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que se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pronuncie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plazo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cinco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semanas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sobre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si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desea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o no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acudir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Comisión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modo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debe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anunciar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que se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considerará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libre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llevar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ante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tribunal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vez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transcurrido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plazo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mencionado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</w:t>
      </w:r>
    </w:p>
    <w:p w14:paraId="4FEF6B9C" w14:textId="72D1721D" w:rsidR="00E86F67" w:rsidRPr="00E86F67" w:rsidRDefault="00E86F67" w:rsidP="00F270E7">
      <w:pPr>
        <w:autoSpaceDE w:val="0"/>
        <w:autoSpaceDN w:val="0"/>
        <w:adjustRightInd w:val="0"/>
        <w:spacing w:after="0" w:line="240" w:lineRule="auto"/>
        <w:ind w:left="284"/>
        <w:rPr>
          <w:rFonts w:ascii="TradeGothicLTStd-Bd2" w:hAnsi="TradeGothicLTStd-Bd2" w:cs="TradeGothicLTStd-Bd2"/>
          <w:b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En los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lugares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los que las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condiciones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hablan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Comisión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Controversias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puede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someterse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tribunal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En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caso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que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veraneante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haya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sometido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disputa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Comité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Disputas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empresario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quedará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vinculado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por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elección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2F000DF9" w14:textId="77777777" w:rsidR="00E86F67" w:rsidRPr="00F270E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4.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Para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tramitación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disputas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consulte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el Reglamento de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Comisión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Disputas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Recreativo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. El Comité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Disputas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no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autorizado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tratar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disputa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relacionada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con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enfermedad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lesión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,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muerte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o el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impago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factura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en la que no se base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ninguna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queja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material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3024DC2E" w14:textId="77777777" w:rsidR="00E86F67" w:rsidRPr="00F270E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Cs/>
          <w:sz w:val="16"/>
          <w:szCs w:val="16"/>
        </w:rPr>
      </w:pPr>
      <w:r w:rsidRPr="00F270E7">
        <w:rPr>
          <w:rFonts w:ascii="TradeGothicLTStd-Bd2" w:hAnsi="TradeGothicLTStd-Bd2" w:cs="TradeGothicLTStd-Bd2"/>
          <w:bCs/>
          <w:sz w:val="16"/>
          <w:szCs w:val="16"/>
        </w:rPr>
        <w:t>5.</w:t>
      </w:r>
      <w:r w:rsidRPr="00F270E7">
        <w:rPr>
          <w:rFonts w:ascii="TradeGothicLTStd-Bd2" w:hAnsi="TradeGothicLTStd-Bd2" w:cs="TradeGothicLTStd-Bd2"/>
          <w:bCs/>
          <w:sz w:val="16"/>
          <w:szCs w:val="16"/>
        </w:rPr>
        <w:tab/>
        <w:t xml:space="preserve">5. La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tramitación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litigio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está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sujeta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al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pago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una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 xml:space="preserve"> </w:t>
      </w:r>
      <w:proofErr w:type="spellStart"/>
      <w:r w:rsidRPr="00F270E7">
        <w:rPr>
          <w:rFonts w:ascii="TradeGothicLTStd-Bd2" w:hAnsi="TradeGothicLTStd-Bd2" w:cs="TradeGothicLTStd-Bd2"/>
          <w:bCs/>
          <w:sz w:val="16"/>
          <w:szCs w:val="16"/>
        </w:rPr>
        <w:t>tasa</w:t>
      </w:r>
      <w:proofErr w:type="spellEnd"/>
      <w:r w:rsidRPr="00F270E7">
        <w:rPr>
          <w:rFonts w:ascii="TradeGothicLTStd-Bd2" w:hAnsi="TradeGothicLTStd-Bd2" w:cs="TradeGothicLTStd-Bd2"/>
          <w:bCs/>
          <w:sz w:val="16"/>
          <w:szCs w:val="16"/>
        </w:rPr>
        <w:t>.</w:t>
      </w:r>
    </w:p>
    <w:p w14:paraId="111F9892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sz w:val="16"/>
          <w:szCs w:val="16"/>
        </w:rPr>
      </w:pPr>
    </w:p>
    <w:p w14:paraId="54613BFB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314701D2" w14:textId="77777777" w:rsidR="00E86F67" w:rsidRPr="00F270E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>Artículo</w:t>
      </w:r>
      <w:proofErr w:type="spellEnd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 xml:space="preserve"> 14: </w:t>
      </w:r>
      <w:proofErr w:type="spellStart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>Fianza</w:t>
      </w:r>
      <w:proofErr w:type="spellEnd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 xml:space="preserve"> de </w:t>
      </w:r>
      <w:proofErr w:type="spellStart"/>
      <w:r w:rsidRPr="00F270E7">
        <w:rPr>
          <w:rFonts w:ascii="TradeGothicLTStd-Bd2" w:hAnsi="TradeGothicLTStd-Bd2" w:cs="TradeGothicLTStd-Bd2"/>
          <w:b/>
          <w:bCs/>
          <w:sz w:val="16"/>
          <w:szCs w:val="16"/>
        </w:rPr>
        <w:t>cumplimiento</w:t>
      </w:r>
      <w:proofErr w:type="spellEnd"/>
    </w:p>
    <w:p w14:paraId="0C1DB5E0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E86F67">
        <w:rPr>
          <w:rFonts w:ascii="TradeGothicLTStd-Bd2" w:hAnsi="TradeGothicLTStd-Bd2" w:cs="TradeGothicLTStd-Bd2"/>
          <w:sz w:val="16"/>
          <w:szCs w:val="16"/>
        </w:rPr>
        <w:t xml:space="preserve">1. HISWA RECRON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asumirá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las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obligaciones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miembro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HISWA RECRON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frente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, que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le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hayan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sido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impuestas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por la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Comisión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Conflictos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en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dictamen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vinculante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, en las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condiciones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acordadas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entre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HISWA RECRON y la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Comisión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Conflictos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Consumo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(Stichting Geschillencommissie voor Consumentenzaken), en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que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en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cuestión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no las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haya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cumplido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en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plazo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estipulado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en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dictamen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vinculante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>.</w:t>
      </w:r>
    </w:p>
    <w:p w14:paraId="5B4076A8" w14:textId="77777777" w:rsidR="000430AA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E86F67">
        <w:rPr>
          <w:rFonts w:ascii="TradeGothicLTStd-Bd2" w:hAnsi="TradeGothicLTStd-Bd2" w:cs="TradeGothicLTStd-Bd2"/>
          <w:sz w:val="16"/>
          <w:szCs w:val="16"/>
        </w:rPr>
        <w:t>2.</w:t>
      </w:r>
      <w:r w:rsidRPr="00E86F67">
        <w:rPr>
          <w:rFonts w:ascii="TradeGothicLTStd-Bd2" w:hAnsi="TradeGothicLTStd-Bd2" w:cs="TradeGothicLTStd-Bd2"/>
          <w:sz w:val="16"/>
          <w:szCs w:val="16"/>
        </w:rPr>
        <w:tab/>
        <w:t xml:space="preserve">Si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empresario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ha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sometido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dictamen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vinculante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al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tribunal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civil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para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su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revisión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en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plazo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dos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meses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partir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su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fecha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,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todo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cumplimiento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dictamen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vinculante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quedará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suspendido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hasta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que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tribunal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civil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haya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dictado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sentencia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. </w:t>
      </w:r>
    </w:p>
    <w:p w14:paraId="6AD70B05" w14:textId="2306E9B4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  <w:r w:rsidRPr="00E86F67">
        <w:rPr>
          <w:rFonts w:ascii="TradeGothicLTStd-Bd2" w:hAnsi="TradeGothicLTStd-Bd2" w:cs="TradeGothicLTStd-Bd2"/>
          <w:sz w:val="16"/>
          <w:szCs w:val="16"/>
        </w:rPr>
        <w:t>3.</w:t>
      </w:r>
      <w:r w:rsidRPr="00E86F67">
        <w:rPr>
          <w:rFonts w:ascii="TradeGothicLTStd-Bd2" w:hAnsi="TradeGothicLTStd-Bd2" w:cs="TradeGothicLTStd-Bd2"/>
          <w:sz w:val="16"/>
          <w:szCs w:val="16"/>
        </w:rPr>
        <w:tab/>
        <w:t xml:space="preserve">La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aplicación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la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garantía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cumplimiento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requiere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que el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veraneante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interponga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un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recurso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por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escrito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ante HISWA RECRON.</w:t>
      </w:r>
    </w:p>
    <w:p w14:paraId="30DF55F6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02F1845B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066F3D33" w14:textId="77777777" w:rsidR="00E86F67" w:rsidRPr="000430AA" w:rsidRDefault="00E86F67" w:rsidP="00E86F6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bCs/>
          <w:sz w:val="16"/>
          <w:szCs w:val="16"/>
        </w:rPr>
      </w:pPr>
      <w:proofErr w:type="spellStart"/>
      <w:r w:rsidRPr="000430AA">
        <w:rPr>
          <w:rFonts w:ascii="TradeGothicLTStd-Bd2" w:hAnsi="TradeGothicLTStd-Bd2" w:cs="TradeGothicLTStd-Bd2"/>
          <w:b/>
          <w:bCs/>
          <w:sz w:val="16"/>
          <w:szCs w:val="16"/>
        </w:rPr>
        <w:t>Artículo</w:t>
      </w:r>
      <w:proofErr w:type="spellEnd"/>
      <w:r w:rsidRPr="000430AA">
        <w:rPr>
          <w:rFonts w:ascii="TradeGothicLTStd-Bd2" w:hAnsi="TradeGothicLTStd-Bd2" w:cs="TradeGothicLTStd-Bd2"/>
          <w:b/>
          <w:bCs/>
          <w:sz w:val="16"/>
          <w:szCs w:val="16"/>
        </w:rPr>
        <w:t xml:space="preserve"> 15: </w:t>
      </w:r>
      <w:proofErr w:type="spellStart"/>
      <w:r w:rsidRPr="000430AA">
        <w:rPr>
          <w:rFonts w:ascii="TradeGothicLTStd-Bd2" w:hAnsi="TradeGothicLTStd-Bd2" w:cs="TradeGothicLTStd-Bd2"/>
          <w:b/>
          <w:bCs/>
          <w:sz w:val="16"/>
          <w:szCs w:val="16"/>
        </w:rPr>
        <w:t>Modificaciones</w:t>
      </w:r>
      <w:proofErr w:type="spellEnd"/>
    </w:p>
    <w:p w14:paraId="748B9276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  <w:r w:rsidRPr="00E86F67">
        <w:rPr>
          <w:rFonts w:ascii="TradeGothicLTStd-Bd2" w:hAnsi="TradeGothicLTStd-Bd2" w:cs="TradeGothicLTStd-Bd2"/>
          <w:sz w:val="16"/>
          <w:szCs w:val="16"/>
        </w:rPr>
        <w:t xml:space="preserve">Las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modificaciones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las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Condiciones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Generales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HISWA RECRON sólo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podrán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realizarse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previa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consulta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a las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organizaciones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consumidores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, en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este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caso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representadas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por la ANWB y la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Asociación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 xml:space="preserve"> de </w:t>
      </w:r>
      <w:proofErr w:type="spellStart"/>
      <w:r w:rsidRPr="00E86F67">
        <w:rPr>
          <w:rFonts w:ascii="TradeGothicLTStd-Bd2" w:hAnsi="TradeGothicLTStd-Bd2" w:cs="TradeGothicLTStd-Bd2"/>
          <w:sz w:val="16"/>
          <w:szCs w:val="16"/>
        </w:rPr>
        <w:t>Consumidores</w:t>
      </w:r>
      <w:proofErr w:type="spellEnd"/>
      <w:r w:rsidRPr="00E86F67">
        <w:rPr>
          <w:rFonts w:ascii="TradeGothicLTStd-Bd2" w:hAnsi="TradeGothicLTStd-Bd2" w:cs="TradeGothicLTStd-Bd2"/>
          <w:sz w:val="16"/>
          <w:szCs w:val="16"/>
        </w:rPr>
        <w:t>.</w:t>
      </w:r>
    </w:p>
    <w:p w14:paraId="297EADE6" w14:textId="77777777" w:rsidR="00E86F67" w:rsidRPr="00E86F67" w:rsidRDefault="00E86F67" w:rsidP="00E86F6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4E74EF35" w14:textId="77777777" w:rsidR="002558F7" w:rsidRPr="002D78C1" w:rsidRDefault="002558F7" w:rsidP="002558F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14:paraId="77099A91" w14:textId="77777777" w:rsidR="002558F7" w:rsidRDefault="002558F7" w:rsidP="002558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adeGothicLTStd-Bd2" w:hAnsi="TradeGothicLTStd-Bd2" w:cs="TradeGothicLTStd-Bd2"/>
          <w:sz w:val="16"/>
          <w:szCs w:val="16"/>
        </w:rPr>
      </w:pPr>
    </w:p>
    <w:p w14:paraId="64599E34" w14:textId="77777777" w:rsidR="00B00EDE" w:rsidRDefault="00B00EDE"/>
    <w:sectPr w:rsidR="00B00EDE" w:rsidSect="00773C25">
      <w:type w:val="continuous"/>
      <w:pgSz w:w="11906" w:h="16838"/>
      <w:pgMar w:top="1021" w:right="1077" w:bottom="794" w:left="1077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LTStd-Bd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F7"/>
    <w:rsid w:val="00001801"/>
    <w:rsid w:val="000430AA"/>
    <w:rsid w:val="0004730C"/>
    <w:rsid w:val="00062F1B"/>
    <w:rsid w:val="00136723"/>
    <w:rsid w:val="00176DCB"/>
    <w:rsid w:val="002558F7"/>
    <w:rsid w:val="004905C6"/>
    <w:rsid w:val="00563B8F"/>
    <w:rsid w:val="00656198"/>
    <w:rsid w:val="006D776E"/>
    <w:rsid w:val="007B547C"/>
    <w:rsid w:val="008551BA"/>
    <w:rsid w:val="009C29DF"/>
    <w:rsid w:val="009D2B47"/>
    <w:rsid w:val="00B00EDE"/>
    <w:rsid w:val="00B27D97"/>
    <w:rsid w:val="00C45672"/>
    <w:rsid w:val="00C63DB2"/>
    <w:rsid w:val="00CD00AB"/>
    <w:rsid w:val="00D02724"/>
    <w:rsid w:val="00D05909"/>
    <w:rsid w:val="00E1599F"/>
    <w:rsid w:val="00E647E7"/>
    <w:rsid w:val="00E86F67"/>
    <w:rsid w:val="00F270E7"/>
    <w:rsid w:val="00FE492D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DFF0"/>
  <w15:chartTrackingRefBased/>
  <w15:docId w15:val="{4CFDF920-5B9C-4245-8A41-7F9C4C7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58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1944</Words>
  <Characters>10696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admin@balacademy.nl</dc:creator>
  <cp:keywords/>
  <dc:description/>
  <cp:lastModifiedBy>Arnoud Lips</cp:lastModifiedBy>
  <cp:revision>30</cp:revision>
  <dcterms:created xsi:type="dcterms:W3CDTF">2023-12-16T18:45:00Z</dcterms:created>
  <dcterms:modified xsi:type="dcterms:W3CDTF">2023-12-16T19:09:00Z</dcterms:modified>
</cp:coreProperties>
</file>